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ingutdelmarc"/>
        <w:spacing w:lineRule="auto" w:line="240" w:before="0" w:after="0"/>
        <w:jc w:val="left"/>
      </w:pPr>
      <w:r>
        <w:rPr>
          <w:b/>
          <w:sz w:val="32"/>
          <w:szCs w:val="32"/>
        </w:rPr>
        <w:t>NÚMEROS BÀSICS</w:t>
      </w:r>
      <w:r>
        <w:rPr>
          <w:b/>
          <w:sz w:val="24"/>
        </w:rPr>
        <w:br/>
      </w:r>
      <w:r/>
    </w:p>
    <w:p>
      <w:pPr>
        <w:pStyle w:val="ListParagraph"/>
        <w:numPr>
          <w:ilvl w:val="0"/>
          <w:numId w:val="2"/>
        </w:numPr>
        <w:spacing w:lineRule="auto" w:line="240" w:before="0" w:after="0"/>
        <w:contextualSpacing/>
        <w:jc w:val="both"/>
      </w:pPr>
      <w:r>
        <w:rPr>
          <w:b/>
        </w:rPr>
        <w:t>155 Assemblees Locals</w:t>
      </w:r>
      <w:r/>
    </w:p>
    <w:p>
      <w:pPr>
        <w:pStyle w:val="ListParagraph"/>
        <w:numPr>
          <w:ilvl w:val="0"/>
          <w:numId w:val="2"/>
        </w:numPr>
        <w:spacing w:lineRule="auto" w:line="240" w:before="0" w:after="0"/>
        <w:contextualSpacing/>
        <w:jc w:val="both"/>
      </w:pPr>
      <w:r>
        <w:rPr/>
        <w:t xml:space="preserve">Uns </w:t>
      </w:r>
      <w:r>
        <w:rPr>
          <w:b/>
        </w:rPr>
        <w:t>1.750 militants</w:t>
      </w:r>
      <w:r/>
    </w:p>
    <w:p>
      <w:pPr>
        <w:pStyle w:val="ListParagraph"/>
        <w:numPr>
          <w:ilvl w:val="0"/>
          <w:numId w:val="2"/>
        </w:numPr>
        <w:spacing w:lineRule="auto" w:line="240" w:before="0" w:after="0"/>
        <w:contextualSpacing/>
        <w:jc w:val="both"/>
      </w:pPr>
      <w:r>
        <w:rPr>
          <w:b/>
        </w:rPr>
        <w:t xml:space="preserve">13 Assemblees Territorials </w:t>
      </w:r>
      <w:r>
        <w:rPr/>
        <w:t>constituïdes</w:t>
      </w:r>
      <w:r/>
    </w:p>
    <w:p>
      <w:pPr>
        <w:pStyle w:val="ListParagraph"/>
        <w:numPr>
          <w:ilvl w:val="0"/>
          <w:numId w:val="2"/>
        </w:numPr>
        <w:spacing w:lineRule="auto" w:line="240" w:before="0" w:after="0"/>
        <w:contextualSpacing/>
        <w:jc w:val="both"/>
      </w:pPr>
      <w:r>
        <w:rPr>
          <w:b/>
        </w:rPr>
        <w:t xml:space="preserve">385 regidors/es </w:t>
      </w:r>
      <w:r>
        <w:rPr/>
        <w:t>(3 al País Valencià)</w:t>
      </w:r>
      <w:r/>
    </w:p>
    <w:p>
      <w:pPr>
        <w:pStyle w:val="ListParagraph"/>
        <w:numPr>
          <w:ilvl w:val="0"/>
          <w:numId w:val="2"/>
        </w:numPr>
        <w:spacing w:lineRule="auto" w:line="240" w:before="0" w:after="0"/>
        <w:contextualSpacing/>
        <w:jc w:val="both"/>
      </w:pPr>
      <w:r>
        <w:rPr/>
        <w:t xml:space="preserve">Votants: </w:t>
      </w:r>
      <w:r>
        <w:rPr>
          <w:b/>
        </w:rPr>
        <w:t xml:space="preserve"> </w:t>
      </w:r>
      <w:r/>
    </w:p>
    <w:p>
      <w:pPr>
        <w:pStyle w:val="ListParagraph"/>
        <w:numPr>
          <w:ilvl w:val="1"/>
          <w:numId w:val="2"/>
        </w:numPr>
        <w:spacing w:lineRule="auto" w:line="240" w:before="0" w:after="0"/>
        <w:contextualSpacing/>
        <w:jc w:val="both"/>
      </w:pPr>
      <w:r>
        <w:rPr>
          <w:b w:val="false"/>
          <w:bCs w:val="false"/>
        </w:rPr>
        <w:t xml:space="preserve">Autonòmiques 2012: 126.435 </w:t>
      </w:r>
      <w:r/>
    </w:p>
    <w:p>
      <w:pPr>
        <w:pStyle w:val="ListParagraph"/>
        <w:numPr>
          <w:ilvl w:val="1"/>
          <w:numId w:val="2"/>
        </w:numPr>
        <w:spacing w:lineRule="auto" w:line="240" w:before="0" w:after="0"/>
        <w:contextualSpacing/>
        <w:jc w:val="both"/>
      </w:pPr>
      <w:r>
        <w:rPr>
          <w:b w:val="false"/>
          <w:bCs w:val="false"/>
        </w:rPr>
        <w:t>Municipals 2015: 237.661</w:t>
      </w:r>
      <w:r/>
    </w:p>
    <w:p>
      <w:pPr>
        <w:pStyle w:val="ListParagraph"/>
        <w:numPr>
          <w:ilvl w:val="1"/>
          <w:numId w:val="2"/>
        </w:numPr>
        <w:spacing w:lineRule="auto" w:line="240" w:before="0" w:after="0"/>
        <w:contextualSpacing/>
        <w:jc w:val="both"/>
      </w:pPr>
      <w:r>
        <w:rPr>
          <w:b w:val="false"/>
          <w:bCs w:val="false"/>
        </w:rPr>
        <w:t xml:space="preserve">Autonòmiques 2015: </w:t>
      </w:r>
      <w:r/>
    </w:p>
    <w:p>
      <w:pPr>
        <w:pStyle w:val="ListParagraph"/>
        <w:numPr>
          <w:ilvl w:val="0"/>
          <w:numId w:val="2"/>
        </w:numPr>
        <w:spacing w:lineRule="auto" w:line="240" w:before="0" w:after="0"/>
        <w:contextualSpacing/>
        <w:jc w:val="both"/>
      </w:pPr>
      <w:r>
        <w:rPr>
          <w:b/>
        </w:rPr>
        <w:t xml:space="preserve">32 AL </w:t>
      </w:r>
      <w:r>
        <w:rPr/>
        <w:t xml:space="preserve">en </w:t>
      </w:r>
      <w:r>
        <w:rPr>
          <w:b/>
        </w:rPr>
        <w:t>alcaldies o equips de govern</w:t>
      </w:r>
      <w:r>
        <w:rPr/>
        <w:t xml:space="preserve"> (10 amb majoria absoluta i 4 amb majoria simple), en solitari o en coalició (CAV o altres). Més destacades:</w:t>
      </w:r>
      <w:r/>
    </w:p>
    <w:p>
      <w:pPr>
        <w:pStyle w:val="ListParagraph"/>
        <w:numPr>
          <w:ilvl w:val="1"/>
          <w:numId w:val="2"/>
        </w:numPr>
        <w:spacing w:lineRule="auto" w:line="240" w:before="0" w:after="0"/>
        <w:contextualSpacing/>
        <w:jc w:val="both"/>
        <w:rPr>
          <w:sz w:val="24"/>
          <w:b/>
          <w:sz w:val="24"/>
          <w:b/>
          <w:szCs w:val="22"/>
          <w:rFonts w:ascii="Calibri" w:hAnsi="Calibri" w:eastAsia="Calibri" w:cs="" w:asciiTheme="minorHAnsi" w:cstheme="minorBidi" w:eastAsiaTheme="minorHAnsi" w:hAnsiTheme="minorHAnsi"/>
          <w:color w:val="00000A"/>
          <w:lang w:val="ca-ES" w:eastAsia="en-US" w:bidi="ar-SA"/>
        </w:rPr>
      </w:pPr>
      <w:r>
        <w:rPr>
          <w:b/>
          <w:sz w:val="24"/>
        </w:rPr>
        <w:t>Badalona, Sabadell, Berga, Cerdanyola, Ripollet...</w:t>
      </w:r>
      <w:r/>
    </w:p>
    <w:p>
      <w:pPr>
        <w:pStyle w:val="ListParagraph"/>
        <w:numPr>
          <w:ilvl w:val="0"/>
          <w:numId w:val="0"/>
        </w:numPr>
        <w:spacing w:lineRule="auto" w:line="240" w:before="0" w:after="0"/>
        <w:ind w:left="720" w:hanging="0"/>
        <w:contextualSpacing/>
        <w:jc w:val="both"/>
        <w:rPr>
          <w:sz w:val="24"/>
          <w:b/>
          <w:sz w:val="24"/>
          <w:b/>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b/>
          <w:color w:val="00000A"/>
          <w:sz w:val="24"/>
          <w:szCs w:val="22"/>
          <w:lang w:val="ca-ES" w:eastAsia="en-US" w:bidi="ar-SA"/>
        </w:rPr>
      </w:r>
      <w:r/>
    </w:p>
    <w:p>
      <w:pPr>
        <w:pStyle w:val="Normal"/>
        <w:spacing w:lineRule="auto" w:line="240" w:before="0" w:after="0"/>
        <w:jc w:val="both"/>
        <w:rPr>
          <w:sz w:val="24"/>
          <w:b/>
          <w:sz w:val="24"/>
          <w:b/>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b/>
          <w:color w:val="00000A"/>
          <w:sz w:val="24"/>
          <w:szCs w:val="22"/>
          <w:lang w:val="ca-ES" w:eastAsia="en-US" w:bidi="ar-SA"/>
        </w:rPr>
      </w:r>
      <w:r/>
    </w:p>
    <w:p>
      <w:pPr>
        <w:pStyle w:val="ListParagraph"/>
        <w:numPr>
          <w:ilvl w:val="0"/>
          <w:numId w:val="0"/>
        </w:numPr>
        <w:spacing w:lineRule="auto" w:line="240" w:before="0" w:after="0"/>
        <w:ind w:left="720" w:hanging="0"/>
        <w:contextualSpacing/>
        <w:jc w:val="both"/>
      </w:pPr>
      <w:r>
        <w:rPr>
          <w:b/>
          <w:sz w:val="32"/>
        </w:rPr>
        <w:t>Organització interna</w:t>
      </w:r>
      <w:r/>
    </w:p>
    <w:p>
      <w:pPr>
        <w:pStyle w:val="ListParagraph"/>
        <w:numPr>
          <w:ilvl w:val="0"/>
          <w:numId w:val="0"/>
        </w:numPr>
        <w:spacing w:lineRule="auto" w:line="240" w:before="0" w:after="0"/>
        <w:ind w:left="720" w:hanging="0"/>
        <w:contextualSpacing/>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Assemblea local (o comarcal)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L’Assemblea Local és l’òrgan fonamental de la CUP. La seva finalitat és desenvolupar i incidir en la política local i en la nacional. La componen les persones militants i les persones col·laboradores que des de l’àmbit local defensen l’alternativa CUP, i que, tot reconeixent l’autonomia local, es comprometen amb la Declaració de Principis de la CUP, aquests Estatuts Interns i els acords adoptats pels òrgans de decisió nacional.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L’Assemblea Local estarà formada per un mínim de 3 militants i forma part de l’Assemblea Territorial del seu territori (veure Assemblees territorials).</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Cada Assemblea Local s’organitza segons el seu criteri, tot respectant el sistema assembleari d’igualtat, participació i representació entre la seva militància i persones col·laboradores.</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Nuclis de suport o grups promotors</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En aquells municipis on no hi ha Assemblea Local o Assemblea Comarcal, el Nucli de Suport és l’òrgan de treball CUP. El componen un mínim de tres persones col·laboradores (no cal que siguin militants) que des de l’àmbit local defensen l’alternativa CUP. L’àmbit geogràfic de treball d’un Nucli de Suport pot incloure més d’un municipi, i es pot estendre tant com la necessitat ho demani.</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Assemblea Territorial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Cada Assemblea Territorial és l’espai unitari de coordinació d’Assemblees Locals, Comarcals i Nuclis de Suport del seu àmbit geogràfic. Cada Assemblea Territorial és un marc comú que a nivell territorial ha de permetre el creixement, l’expansió i abastar tots els camps de lluita, i, alhora, suposa un referent obert i participatiu.</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 componen totes les Assemblees Locals/Comarcals (amb un mínim de dues), i els Nuclis de Suport del seu àmbit geogràfic.</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pPr>
      <w:r>
        <w:rPr>
          <w:b w:val="false"/>
          <w:bCs w:val="false"/>
        </w:rPr>
        <w:t>AT existents i numero de representants al</w:t>
      </w:r>
      <w:r>
        <w:rPr>
          <w:b w:val="false"/>
          <w:bCs w:val="false"/>
          <w:sz w:val="22"/>
          <w:szCs w:val="22"/>
        </w:rPr>
        <w:t xml:space="preserve"> consell polític 2015-2016:</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b w:val="false"/>
          <w:bCs w:val="false"/>
          <w:color w:val="00000A"/>
          <w:sz w:val="22"/>
          <w:szCs w:val="22"/>
          <w:lang w:val="ca-ES" w:eastAsia="en-US" w:bidi="ar-SA"/>
        </w:rPr>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Alt Ter (4)</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Baix Llobregat (4)</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Barcelona (5)</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Catalunya Central (4)</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El Camp (5)</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Maresme (5)</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Nord Oriental (6)</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País Valencià (3)</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Penedès (5)</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Ponent (5)</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Terres de l'Ebre (3)</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Vallès Occidental (4)</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Vallès Oriental (4)</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r>
      <w:r/>
    </w:p>
    <w:p>
      <w:pPr>
        <w:pStyle w:val="Normal"/>
        <w:spacing w:lineRule="auto" w:line="240" w:before="0" w:after="0"/>
        <w:jc w:val="both"/>
      </w:pPr>
      <w:r>
        <w:rPr>
          <w:b w:val="false"/>
          <w:bCs w:val="false"/>
          <w:i/>
          <w:iCs/>
          <w:sz w:val="22"/>
          <w:szCs w:val="22"/>
        </w:rPr>
        <w:t>(En procés: Illes i Catalunya Nord)</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r>
      <w:r/>
    </w:p>
    <w:p>
      <w:pPr>
        <w:pStyle w:val="Normal"/>
        <w:spacing w:lineRule="auto" w:line="240" w:before="0" w:after="0"/>
        <w:jc w:val="both"/>
      </w:pPr>
      <w:r>
        <w:rPr>
          <w:b w:val="false"/>
          <w:bCs w:val="false"/>
          <w:sz w:val="22"/>
          <w:szCs w:val="22"/>
        </w:rPr>
        <w:t>(Total representants al CP: 57)</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Consell Polític</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El Consell Polític és el màxim òrgan polític entre Assemblees Locals i es reuneix un cop al mes. Es tracta de l’òrgan directiu del Secretariat Nacional, amb unes funcions de caràcter organitzatiu, estratègic, de coordinació nacional, d’expansió, de relacions polítiques i d’acció política municipal, territorial i nacional.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Cada Assemblea Territorial hi delega entre 3 i 6 membres en funció de 4 criteris: nombre de militants (un delegat extra per 150 militants), nombre de comarques (6), nombre de regidors (10) i nombre d’assemblees locals (15). (3 és numero mínim de delegats i 6 és el màxim). Els vots dels representants de les territorials al CP son ponderats, segons la diversitat d'opinions que hi hagi a les 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 seva funció principal és fer el seguiment i desplegament de la línia política aprovada per l’Assemblea Nacional. En aquest sentit, a partir del debat haurà d’anar bastint el discurs polític i programàtic de la CUP. També formarà part de la seva responsabilitat analitzar la situació política i proposar resolucions i/o campanyes concretes.</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Grup d’Acció Parlamentària</w:t>
      </w:r>
      <w:r/>
    </w:p>
    <w:p>
      <w:pPr>
        <w:pStyle w:val="Normal"/>
        <w:spacing w:lineRule="auto" w:line="240" w:before="0" w:after="0"/>
        <w:jc w:val="both"/>
      </w:pPr>
      <w:r>
        <w:rPr/>
        <w:t xml:space="preserve">El Grup d'Acció Parlamentària és un òrgan propositiu i de consens que marca els passos a seguir del dia a dia de la nostra acció parlamentària, mitjançant la participació i la implicació dels moviments socials i organitzacions polítiques de la </w:t>
      </w:r>
      <w:r>
        <w:rPr>
          <w:rStyle w:val="Mfasi"/>
          <w:i w:val="false"/>
          <w:iCs w:val="false"/>
        </w:rPr>
        <w:t>Crida Constituent</w:t>
      </w:r>
      <w:r>
        <w:rPr>
          <w:i w:val="false"/>
          <w:iCs w:val="false"/>
        </w:rPr>
        <w:t xml:space="preserve">. </w:t>
      </w:r>
      <w:r>
        <w:rPr/>
        <w:t>El Grup d’Acció Parlamentària hi ha 2 representants de cada assemblea territorial i un de cada organització. Es l’eina on conflueix el treball de base de la CUP i l'expressió parlamentaria.</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Es convoca Consell Polític més GAP quan s'han de decidir qüestions relatives a investidura, pressupostos de la generalitat i procés cap a la independència.</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Organitzacions GAP:</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b w:val="false"/>
          <w:bCs w:val="false"/>
          <w:color w:val="00000A"/>
          <w:sz w:val="22"/>
          <w:szCs w:val="22"/>
          <w:lang w:val="ca-ES" w:eastAsia="en-US" w:bidi="ar-SA"/>
        </w:rPr>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Arran</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Col·lectiu Drassanes</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Constituents per la Ruptura</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Coordinadora Obrera Sindical (COS)</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Corrent Roig</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Crida Constituent</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En Lluita</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Endavant OSAN</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Lluita Internacionalista (LI)</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Poble Lliure</w:t>
      </w:r>
      <w:r/>
    </w:p>
    <w:p>
      <w:pPr>
        <w:pStyle w:val="Normal"/>
        <w:spacing w:lineRule="auto" w:line="240" w:before="0" w:after="0"/>
        <w:jc w:val="both"/>
        <w:rPr>
          <w:sz w:val="22"/>
          <w:b w:val="false"/>
          <w:sz w:val="22"/>
          <w:b w:val="false"/>
          <w:szCs w:val="22"/>
          <w:bCs w:val="false"/>
          <w:rFonts w:ascii="Calibri" w:hAnsi="Calibri" w:eastAsia="Calibri" w:cs="" w:asciiTheme="minorHAnsi" w:cstheme="minorBidi" w:eastAsiaTheme="minorHAnsi" w:hAnsiTheme="minorHAnsi"/>
          <w:color w:val="00000A"/>
          <w:lang w:val="ca-ES" w:eastAsia="en-US" w:bidi="ar-SA"/>
        </w:rPr>
      </w:pPr>
      <w:r>
        <w:rPr>
          <w:b w:val="false"/>
          <w:bCs w:val="false"/>
          <w:sz w:val="22"/>
          <w:szCs w:val="22"/>
        </w:rPr>
        <w:t>Sindicat d'Estudiants dels Països Catalans (SEPC)</w:t>
      </w:r>
      <w:r/>
    </w:p>
    <w:p>
      <w:pPr>
        <w:pStyle w:val="Normal"/>
        <w:spacing w:lineRule="auto" w:line="240" w:before="0" w:after="0"/>
        <w:jc w:val="both"/>
        <w:rPr>
          <w:sz w:val="22"/>
          <w:u w:val="single"/>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u w:val="single"/>
          <w:lang w:val="ca-ES" w:eastAsia="en-US" w:bidi="ar-SA"/>
        </w:rPr>
      </w:r>
      <w:r/>
    </w:p>
    <w:p>
      <w:pPr>
        <w:pStyle w:val="Normal"/>
        <w:spacing w:lineRule="auto" w:line="240" w:before="0" w:after="0"/>
        <w:jc w:val="both"/>
        <w:rPr>
          <w:u w:val="single"/>
        </w:rPr>
      </w:pPr>
      <w:r>
        <w:rPr>
          <w:u w:val="single"/>
        </w:rPr>
        <w:t>Secretariat Nacional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El Secretariat Nacional de la CUP és l’òrgan col·legiat de coordinació de l’Organització i de gestió política. Coordina, desenvolupa i executa els acords i la línia política decidida en l’Assemblea Nacional i en el Consell Polític a fi que els acords i decisions de l’organització es duguin a terme amb eficàcia. Podrà prendre, amb caràcter d'urgència, decisions polítiques entre reunió i reunió del Consell Polític, explicant posteriorment en aquest òrgan les actuacions que s'han dut a terme, de les quals haurà de donar compte i hauran de ser ratificades pel Consell Polític. El Secretariat Nacional conjuntament amb el Consell Polític portaran a terme les relacions polítiques de la CUP.</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Assemblea Nacional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L’Assemblea Nacional és l’òrgan d’expressió de la voluntat de tota la militància en tots els aspectes. Per tant, és l’òrgan de debat i presa d’acords referents a les actuacions generals i comunes en relació a totes les qüestions socials i polítiques i de projectar-ne llurs estratègies i tàctiques.</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L’Assemblea Nacional és l’òrgan de debat i presa d’acords referents a qüestions de la Declaració de Principis i dels Estatuts Interns. És l’òrgan on també s’hauran de fixar, per a l'Organització, els posicionaments ideològics de tots els temes rellevants d’abast polític i social. És a l'Assemblea Nacional on es portarà el control de tots els altres òrgans nacionals de la CUP.</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L’Assemblea Nacional la componen totes i tots els militants de la CUP, aquesta es convocarà un cop a l’any de forma ordinària i els seus acords són vinculants per als altres òrgans i per a tota la militància.</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Darreres Assembles Nacionals celebrades:</w:t>
      </w:r>
      <w:r/>
    </w:p>
    <w:p>
      <w:pPr>
        <w:pStyle w:val="ListParagraph"/>
        <w:numPr>
          <w:ilvl w:val="0"/>
          <w:numId w:val="1"/>
        </w:numPr>
        <w:spacing w:lineRule="auto" w:line="240" w:before="0" w:after="0"/>
        <w:contextualSpacing/>
        <w:jc w:val="both"/>
        <w:rPr>
          <w:sz w:val="22"/>
          <w:sz w:val="22"/>
          <w:szCs w:val="22"/>
          <w:rFonts w:ascii="Calibri" w:hAnsi="Calibri" w:eastAsia="Calibri" w:cs="" w:asciiTheme="minorHAnsi" w:cstheme="minorBidi" w:eastAsiaTheme="minorHAnsi" w:hAnsiTheme="minorHAnsi"/>
          <w:color w:val="00000A"/>
          <w:lang w:val="ca-ES" w:eastAsia="en-US" w:bidi="ar-SA"/>
        </w:rPr>
      </w:pPr>
      <w:r>
        <w:rPr/>
        <w:t>Castelló de la Plana - juliol 2015</w:t>
      </w:r>
      <w:r/>
    </w:p>
    <w:p>
      <w:pPr>
        <w:pStyle w:val="ListParagraph"/>
        <w:numPr>
          <w:ilvl w:val="0"/>
          <w:numId w:val="1"/>
        </w:numPr>
        <w:spacing w:lineRule="auto" w:line="240" w:before="0" w:after="0"/>
        <w:contextualSpacing/>
        <w:jc w:val="both"/>
        <w:rPr>
          <w:sz w:val="22"/>
          <w:sz w:val="22"/>
          <w:szCs w:val="22"/>
          <w:rFonts w:ascii="Calibri" w:hAnsi="Calibri" w:eastAsia="Calibri" w:cs="" w:asciiTheme="minorHAnsi" w:cstheme="minorBidi" w:eastAsiaTheme="minorHAnsi" w:hAnsiTheme="minorHAnsi"/>
          <w:color w:val="00000A"/>
          <w:lang w:val="ca-ES" w:eastAsia="en-US" w:bidi="ar-SA"/>
        </w:rPr>
      </w:pPr>
      <w:r>
        <w:rPr/>
        <w:t>Cervera - juliol 2014</w:t>
      </w:r>
      <w:r/>
    </w:p>
    <w:p>
      <w:pPr>
        <w:pStyle w:val="ListParagraph"/>
        <w:numPr>
          <w:ilvl w:val="0"/>
          <w:numId w:val="1"/>
        </w:numPr>
        <w:spacing w:lineRule="auto" w:line="240" w:before="0" w:after="0"/>
        <w:contextualSpacing/>
        <w:jc w:val="both"/>
        <w:rPr>
          <w:sz w:val="22"/>
          <w:sz w:val="22"/>
          <w:szCs w:val="22"/>
          <w:rFonts w:ascii="Calibri" w:hAnsi="Calibri" w:eastAsia="Calibri" w:cs="" w:asciiTheme="minorHAnsi" w:cstheme="minorBidi" w:eastAsiaTheme="minorHAnsi" w:hAnsiTheme="minorHAnsi"/>
          <w:color w:val="00000A"/>
          <w:lang w:val="ca-ES" w:eastAsia="en-US" w:bidi="ar-SA"/>
        </w:rPr>
      </w:pPr>
      <w:r>
        <w:rPr/>
        <w:t>Molins de Rei – octubre 2012</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rPr>
          <w:u w:val="single"/>
        </w:rPr>
      </w:pPr>
      <w:r>
        <w:rPr>
          <w:u w:val="single"/>
        </w:rPr>
        <w:t>Comissió de Garanties</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La Comissió de Garanties és l’eina per resoldre tots aquells casos relacionats amb l’incompliment dels Estatuts, situacions excepcionals que derivin en conflicte entre militants, per agressions, per injúries verbals o escrites, per sancions, per no admissió o inhabilitacions, i en definitiva per totes aquelles qüestions que puguin entorpir el bon funcionament de la CUP i el respecte mutu,  en aquells casos que no fossin resoltes per les parts diriments, no existís resolució o aquesta no fos satisfactòria dels recursos que poguessin realitzar-se en primera instància (Assemblea Local/Comarcal).</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ListParagraph"/>
        <w:numPr>
          <w:ilvl w:val="0"/>
          <w:numId w:val="0"/>
        </w:numPr>
        <w:spacing w:lineRule="auto" w:line="240" w:before="0" w:after="0"/>
        <w:ind w:left="720" w:hanging="0"/>
        <w:contextualSpacing/>
        <w:jc w:val="both"/>
      </w:pPr>
      <w:r>
        <w:rPr>
          <w:b/>
          <w:sz w:val="32"/>
        </w:rPr>
        <w:t>Municipalisme</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pPr>
      <w:r>
        <w:rPr/>
        <w:t xml:space="preserve">Votants Municipals 2015: </w:t>
      </w:r>
      <w:r>
        <w:rPr>
          <w:b/>
        </w:rPr>
        <w:t xml:space="preserve">237.661 </w:t>
      </w:r>
      <w:r>
        <w:rPr/>
        <w:t xml:space="preserve">- </w:t>
      </w:r>
      <w:r>
        <w:rPr>
          <w:b/>
        </w:rPr>
        <w:t>5a força</w:t>
      </w:r>
      <w:r>
        <w:rPr/>
        <w:t xml:space="preserve"> a Catalunya superant PP i C’s en vots</w:t>
      </w:r>
      <w:r>
        <w:rPr>
          <w:b/>
        </w:rPr>
        <w:t xml:space="preserve"> </w:t>
      </w:r>
      <w:r>
        <w:rPr/>
        <w:t>(2012: 62.111)</w:t>
      </w:r>
      <w:r/>
    </w:p>
    <w:p>
      <w:pPr>
        <w:pStyle w:val="Normal"/>
        <w:spacing w:lineRule="auto" w:line="240" w:before="0" w:after="0"/>
        <w:jc w:val="both"/>
      </w:pPr>
      <w:r>
        <w:rPr/>
        <w:t xml:space="preserve">Regidors: </w:t>
      </w:r>
      <w:r>
        <w:rPr>
          <w:b/>
        </w:rPr>
        <w:t>385 - 4a força</w:t>
      </w:r>
      <w:r>
        <w:rPr/>
        <w:t xml:space="preserve"> en regidors, superant ICV, PP i C’s (2012: 101)</w:t>
      </w:r>
      <w:r/>
    </w:p>
    <w:p>
      <w:pPr>
        <w:pStyle w:val="Normal"/>
        <w:spacing w:lineRule="auto" w:line="240" w:before="0" w:after="0"/>
        <w:jc w:val="both"/>
      </w:pPr>
      <w:r>
        <w:rPr/>
        <w:t xml:space="preserve">Candidatures presentades el 2015: </w:t>
      </w:r>
      <w:r>
        <w:rPr>
          <w:b/>
        </w:rPr>
        <w:t>165</w:t>
      </w:r>
      <w:r>
        <w:rPr/>
        <w:t xml:space="preserve"> (2012:71)</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Diputats provincials: 6  (3 a Barcelona, 1 a Girona, 1 a Lleida i 1 a Tarragona)</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Consellers Comarcals: 55</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t xml:space="preserve">Consellers metropolitans (AMB): 9 </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p>
      <w:pPr>
        <w:pStyle w:val="Normal"/>
        <w:spacing w:lineRule="auto" w:line="240" w:before="0" w:after="0"/>
        <w:jc w:val="both"/>
      </w:pPr>
      <w:r>
        <w:rPr>
          <w:b/>
        </w:rPr>
        <w:t>Alcaldies i equips de govern</w:t>
      </w:r>
      <w:r>
        <w:rPr/>
        <w:t>: 32</w:t>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Fonts w:eastAsia="Calibri" w:cs="" w:cstheme="minorBidi" w:eastAsiaTheme="minorHAnsi"/>
          <w:color w:val="00000A"/>
          <w:sz w:val="22"/>
          <w:szCs w:val="22"/>
          <w:lang w:val="ca-ES" w:eastAsia="en-US" w:bidi="ar-SA"/>
        </w:rPr>
      </w:r>
      <w:r/>
    </w:p>
    <w:tbl>
      <w:tblPr>
        <w:tblW w:w="7744" w:type="dxa"/>
        <w:jc w:val="left"/>
        <w:tblInd w:w="55" w:type="dxa"/>
        <w:tblBorders/>
        <w:tblCellMar>
          <w:top w:w="0" w:type="dxa"/>
          <w:left w:w="70" w:type="dxa"/>
          <w:bottom w:w="0" w:type="dxa"/>
          <w:right w:w="70" w:type="dxa"/>
        </w:tblCellMar>
      </w:tblPr>
      <w:tblGrid>
        <w:gridCol w:w="377"/>
        <w:gridCol w:w="2287"/>
        <w:gridCol w:w="5080"/>
      </w:tblGrid>
      <w:tr>
        <w:trPr>
          <w:trHeight w:val="255" w:hRule="atLeas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7367" w:type="dxa"/>
            <w:gridSpan w:val="2"/>
            <w:tcBorders/>
            <w:shd w:color="auto" w:fill="auto" w:val="clear"/>
            <w:vAlign w:val="bottom"/>
          </w:tcPr>
          <w:p>
            <w:pPr>
              <w:pStyle w:val="Normal"/>
              <w:spacing w:lineRule="auto" w:line="240" w:before="0" w:after="0"/>
              <w:rPr>
                <w:sz w:val="18"/>
                <w:b/>
                <w:sz w:val="18"/>
                <w:b/>
                <w:szCs w:val="20"/>
                <w:bCs/>
                <w:rFonts w:eastAsia="Times New Roman" w:cs="Arial"/>
                <w:lang w:eastAsia="ca-ES"/>
              </w:rPr>
            </w:pPr>
            <w:r>
              <w:rPr>
                <w:rFonts w:eastAsia="Times New Roman" w:cs="Arial"/>
                <w:b/>
                <w:bCs/>
                <w:sz w:val="18"/>
                <w:szCs w:val="20"/>
                <w:lang w:eastAsia="ca-ES"/>
              </w:rPr>
              <w:t>MAJORIA ABSOLUTA</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Celrà</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Colomers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3</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Els Guiamets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4</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La Vilella Alta</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5</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Mieres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6</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Navàs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7</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Ordis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8</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Verges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9</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Viladamat</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10</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Viladasens</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11</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Tagamanent</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agrupació d'electors</w:t>
            </w:r>
            <w:r/>
          </w:p>
        </w:tc>
      </w:tr>
      <w:tr>
        <w:trPr>
          <w:trHeight w:val="23" w:hRule="exac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228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2287" w:type="dxa"/>
            <w:tcBorders/>
            <w:shd w:color="auto" w:fill="auto" w:val="clear"/>
            <w:vAlign w:val="bottom"/>
          </w:tcPr>
          <w:p>
            <w:pPr>
              <w:pStyle w:val="Normal"/>
              <w:spacing w:lineRule="auto" w:line="240" w:before="0" w:after="0"/>
              <w:rPr>
                <w:sz w:val="18"/>
                <w:b/>
                <w:sz w:val="18"/>
                <w:b/>
                <w:szCs w:val="20"/>
                <w:bCs/>
                <w:rFonts w:eastAsia="Times New Roman" w:cs="Arial"/>
                <w:lang w:eastAsia="ca-ES"/>
              </w:rPr>
            </w:pPr>
            <w:r>
              <w:rPr>
                <w:rFonts w:eastAsia="Times New Roman" w:cs="Arial"/>
                <w:b/>
                <w:bCs/>
                <w:sz w:val="18"/>
                <w:szCs w:val="20"/>
                <w:lang w:eastAsia="ca-ES"/>
              </w:rPr>
              <w:t>MAJORIA RELATIVA</w:t>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12</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Ripollet</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en minoria. Suport investidura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13</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Berga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en minoria. Suport investidura ICV</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14</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Capellades</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15</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Monistrol de Calders</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en minoria</w:t>
            </w:r>
            <w:r/>
          </w:p>
        </w:tc>
      </w:tr>
      <w:tr>
        <w:trPr>
          <w:trHeight w:val="23" w:hRule="exac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228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7367" w:type="dxa"/>
            <w:gridSpan w:val="2"/>
            <w:tcBorders/>
            <w:shd w:color="auto" w:fill="auto" w:val="clear"/>
            <w:vAlign w:val="bottom"/>
          </w:tcPr>
          <w:p>
            <w:pPr>
              <w:pStyle w:val="Normal"/>
              <w:spacing w:lineRule="auto" w:line="240" w:before="0" w:after="0"/>
              <w:rPr>
                <w:sz w:val="18"/>
                <w:b/>
                <w:sz w:val="18"/>
                <w:b/>
                <w:szCs w:val="20"/>
                <w:bCs/>
                <w:rFonts w:eastAsia="Times New Roman" w:cs="Arial"/>
                <w:lang w:eastAsia="ca-ES"/>
              </w:rPr>
            </w:pPr>
            <w:r>
              <w:rPr>
                <w:rFonts w:eastAsia="Times New Roman" w:cs="Arial"/>
                <w:b/>
                <w:bCs/>
                <w:sz w:val="18"/>
                <w:szCs w:val="20"/>
                <w:lang w:eastAsia="ca-ES"/>
              </w:rPr>
              <w:t>ALCALDIES VIA ACORD</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16</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Argentona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PSC i ICV. Suport investidura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17</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Badalona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 i ICV. Suport investidura PSC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18</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Cerdanyola del Vallès</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en solitari. Suport investidura de ERC, ICV i CiU</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19</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Soriguera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20</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Sant Martí Sarroca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Primers 2 anys – govern amb PSC i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21</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Sabadell</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últims 2 anys – govern amb ERC i suport investidura ICV</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22</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 xml:space="preserve">Artés </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últims 2 anys – govern amb ERC</w:t>
            </w:r>
            <w:r/>
          </w:p>
        </w:tc>
      </w:tr>
      <w:tr>
        <w:trPr>
          <w:trHeight w:val="23" w:hRule="exac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228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5080"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r>
      <w:tr>
        <w:trPr>
          <w:trHeight w:val="255" w:hRule="atLeast"/>
        </w:trPr>
        <w:tc>
          <w:tcPr>
            <w:tcW w:w="377" w:type="dxa"/>
            <w:tcBorders/>
            <w:shd w:color="auto" w:fill="auto" w:val="clear"/>
            <w:vAlign w:val="bottom"/>
          </w:tcPr>
          <w:p>
            <w:pPr>
              <w:pStyle w:val="Normal"/>
              <w:spacing w:lineRule="auto" w:line="240" w:before="0" w:after="0"/>
              <w:rPr>
                <w:sz w:val="18"/>
                <w:sz w:val="18"/>
                <w:szCs w:val="20"/>
                <w:rFonts w:ascii="Calibri" w:hAnsi="Calibri" w:eastAsia="Times New Roman" w:cs="Arial" w:asciiTheme="minorHAnsi" w:hAnsiTheme="minorHAnsi"/>
                <w:color w:val="00000A"/>
                <w:lang w:val="ca-ES" w:eastAsia="ca-ES" w:bidi="ar-SA"/>
              </w:rPr>
            </w:pPr>
            <w:r>
              <w:rPr>
                <w:rFonts w:eastAsia="Times New Roman" w:cs="Arial"/>
                <w:color w:val="00000A"/>
                <w:sz w:val="18"/>
                <w:szCs w:val="20"/>
                <w:lang w:val="ca-ES" w:eastAsia="ca-ES" w:bidi="ar-SA"/>
              </w:rPr>
            </w:r>
            <w:r/>
          </w:p>
        </w:tc>
        <w:tc>
          <w:tcPr>
            <w:tcW w:w="7367" w:type="dxa"/>
            <w:gridSpan w:val="2"/>
            <w:tcBorders/>
            <w:shd w:color="auto" w:fill="auto" w:val="clear"/>
            <w:vAlign w:val="bottom"/>
          </w:tcPr>
          <w:p>
            <w:pPr>
              <w:pStyle w:val="Normal"/>
              <w:spacing w:lineRule="auto" w:line="240" w:before="0" w:after="0"/>
              <w:rPr>
                <w:sz w:val="18"/>
                <w:b/>
                <w:sz w:val="18"/>
                <w:b/>
                <w:szCs w:val="20"/>
                <w:bCs/>
                <w:rFonts w:eastAsia="Times New Roman" w:cs="Arial"/>
                <w:lang w:eastAsia="ca-ES"/>
              </w:rPr>
            </w:pPr>
            <w:r>
              <w:rPr>
                <w:rFonts w:eastAsia="Times New Roman" w:cs="Arial"/>
                <w:b/>
                <w:bCs/>
                <w:sz w:val="18"/>
                <w:szCs w:val="20"/>
                <w:lang w:eastAsia="ca-ES"/>
              </w:rPr>
              <w:t>EQUIPS DE GOVERN SENSE ALCALDIA</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23</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Cardedeu</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24</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La Bisbal d'Empordà</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25</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Sort</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Fem Municipi</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26</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Calldetenes</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CiU</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27</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Barberà del Vallès</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PCPB i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28</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Sant Pere de Riudebitlles</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30</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Beuda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 i CiU (alcaldia)</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31</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Mollet de Perelada</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CiU</w:t>
            </w:r>
            <w:r/>
          </w:p>
        </w:tc>
      </w:tr>
      <w:tr>
        <w:trPr>
          <w:trHeight w:val="255" w:hRule="atLeast"/>
        </w:trPr>
        <w:tc>
          <w:tcPr>
            <w:tcW w:w="377" w:type="dxa"/>
            <w:tcBorders/>
            <w:shd w:color="auto" w:fill="auto" w:val="clear"/>
            <w:vAlign w:val="bottom"/>
          </w:tcPr>
          <w:p>
            <w:pPr>
              <w:pStyle w:val="Normal"/>
              <w:spacing w:lineRule="auto" w:line="240" w:before="0" w:after="0"/>
              <w:jc w:val="right"/>
              <w:rPr>
                <w:sz w:val="18"/>
                <w:sz w:val="18"/>
                <w:szCs w:val="20"/>
                <w:rFonts w:eastAsia="Times New Roman" w:cs="Arial"/>
                <w:lang w:eastAsia="ca-ES"/>
              </w:rPr>
            </w:pPr>
            <w:r>
              <w:rPr>
                <w:rFonts w:eastAsia="Times New Roman" w:cs="Arial"/>
                <w:sz w:val="18"/>
                <w:szCs w:val="20"/>
                <w:lang w:eastAsia="ca-ES"/>
              </w:rPr>
              <w:t>32</w:t>
            </w:r>
            <w:r/>
          </w:p>
        </w:tc>
        <w:tc>
          <w:tcPr>
            <w:tcW w:w="2287"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Salt</w:t>
            </w:r>
            <w:r/>
          </w:p>
        </w:tc>
        <w:tc>
          <w:tcPr>
            <w:tcW w:w="5080" w:type="dxa"/>
            <w:tcBorders/>
            <w:shd w:color="auto" w:fill="auto" w:val="clear"/>
            <w:vAlign w:val="bottom"/>
          </w:tcPr>
          <w:p>
            <w:pPr>
              <w:pStyle w:val="Normal"/>
              <w:spacing w:lineRule="auto" w:line="240" w:before="0" w:after="0"/>
              <w:rPr>
                <w:sz w:val="18"/>
                <w:sz w:val="18"/>
                <w:szCs w:val="20"/>
                <w:rFonts w:eastAsia="Times New Roman" w:cs="Arial"/>
                <w:lang w:eastAsia="ca-ES"/>
              </w:rPr>
            </w:pPr>
            <w:r>
              <w:rPr>
                <w:rFonts w:eastAsia="Times New Roman" w:cs="Arial"/>
                <w:sz w:val="18"/>
                <w:szCs w:val="20"/>
                <w:lang w:eastAsia="ca-ES"/>
              </w:rPr>
              <w:t>govern amb ERC</w:t>
            </w:r>
            <w:r/>
          </w:p>
        </w:tc>
      </w:tr>
    </w:tbl>
    <w:p>
      <w:pPr>
        <w:pStyle w:val="Normal"/>
        <w:spacing w:lineRule="auto" w:line="240" w:before="0" w:after="0"/>
        <w:jc w:val="both"/>
        <w:rPr>
          <w:sz w:val="32"/>
          <w:b/>
          <w:sz w:val="32"/>
          <w:b/>
          <w:szCs w:val="22"/>
          <w:rFonts w:ascii="Calibri" w:hAnsi="Calibri" w:eastAsia="Calibri" w:cs="" w:asciiTheme="minorHAnsi" w:cstheme="minorBidi" w:eastAsiaTheme="minorHAnsi" w:hAnsiTheme="minorHAnsi"/>
          <w:color w:val="00000A"/>
          <w:lang w:val="ca-ES" w:eastAsia="en-US" w:bidi="ar-SA"/>
        </w:rPr>
      </w:pPr>
      <w:r>
        <w:rPr>
          <w:b/>
          <w:sz w:val="32"/>
        </w:rPr>
      </w:r>
      <w:r/>
    </w:p>
    <w:p>
      <w:pPr>
        <w:pStyle w:val="Normal"/>
        <w:spacing w:lineRule="auto" w:line="240" w:before="0" w:after="0"/>
        <w:jc w:val="both"/>
        <w:rPr>
          <w:sz w:val="22"/>
          <w:sz w:val="22"/>
          <w:szCs w:val="22"/>
          <w:rFonts w:ascii="Calibri" w:hAnsi="Calibri" w:eastAsia="Calibri" w:cs="" w:asciiTheme="minorHAnsi" w:cstheme="minorBidi" w:eastAsiaTheme="minorHAnsi" w:hAnsiTheme="minorHAnsi"/>
          <w:color w:val="00000A"/>
          <w:lang w:val="ca-ES" w:eastAsia="en-US" w:bidi="ar-SA"/>
        </w:rPr>
      </w:pPr>
      <w:r>
        <w:rPr/>
      </w:r>
      <w:r/>
    </w:p>
    <w:sectPr>
      <w:type w:val="nextPage"/>
      <w:pgSz w:w="11906" w:h="16838"/>
      <w:pgMar w:left="1134" w:right="1134"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a-ES" w:eastAsia="en-US" w:bidi="ar-SA"/>
      </w:rPr>
    </w:rPrDefault>
    <w:pPrDefault>
      <w:pPr>
        <w:spacing w:lineRule="auto" w:line="276"/>
      </w:pPr>
    </w:pPrDefault>
  </w:docDefaults>
  <w:latentStyles w:defUnhideWhenUsed="1" w:defSemiHidden="1" w:defQFormat="0" w:defUIPriority="99" w:count="267"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c809b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ca-ES" w:eastAsia="en-US" w:bidi="ar-SA"/>
    </w:rPr>
  </w:style>
  <w:style w:type="character" w:styleId="DefaultParagraphFont" w:default="1">
    <w:name w:val="Default Paragraph Font"/>
    <w:uiPriority w:val="1"/>
    <w:semiHidden/>
    <w:unhideWhenUsed/>
    <w:rPr/>
  </w:style>
  <w:style w:type="character" w:styleId="TextdeglobusCar" w:customStyle="1">
    <w:name w:val="Text de globus Car"/>
    <w:basedOn w:val="DefaultParagraphFont"/>
    <w:link w:val="Textdeglobus"/>
    <w:uiPriority w:val="99"/>
    <w:semiHidden/>
    <w:rsid w:val="00281041"/>
    <w:rPr>
      <w:rFonts w:ascii="Tahoma" w:hAnsi="Tahoma" w:cs="Tahoma"/>
      <w:sz w:val="16"/>
      <w:szCs w:val="16"/>
    </w:rPr>
  </w:style>
  <w:style w:type="character" w:styleId="ListLabel1">
    <w:name w:val="ListLabel 1"/>
    <w:rPr>
      <w:rFonts w:eastAsia="Calibri" w:cs=""/>
    </w:rPr>
  </w:style>
  <w:style w:type="character" w:styleId="ListLabel2">
    <w:name w:val="ListLabel 2"/>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character" w:styleId="Mfasi">
    <w:name w:val="Èmfasi"/>
    <w:rPr>
      <w:i/>
      <w:iCs/>
    </w:rPr>
  </w:style>
  <w:style w:type="character" w:styleId="ListLabel7">
    <w:name w:val="ListLabel 7"/>
    <w:rPr>
      <w:rFonts w:cs="Calibri"/>
    </w:rPr>
  </w:style>
  <w:style w:type="character" w:styleId="ListLabel8">
    <w:name w:val="ListLabel 8"/>
    <w:rPr>
      <w:rFonts w:cs="Courier New"/>
    </w:rPr>
  </w:style>
  <w:style w:type="character" w:styleId="ListLabel9">
    <w:name w:val="ListLabel 9"/>
    <w:rPr>
      <w:rFonts w:cs="Wingdings"/>
    </w:rPr>
  </w:style>
  <w:style w:type="character" w:styleId="ListLabel10">
    <w:name w:val="ListLabel 10"/>
    <w:rPr>
      <w:rFonts w:cs="Symbol"/>
    </w:rPr>
  </w:style>
  <w:style w:type="paragraph" w:styleId="Encapalament">
    <w:name w:val="Encapçalament"/>
    <w:basedOn w:val="Normal"/>
    <w:next w:val="Cosdeltext"/>
    <w:pPr>
      <w:keepNext/>
      <w:spacing w:before="240" w:after="120"/>
    </w:pPr>
    <w:rPr>
      <w:rFonts w:ascii="Liberation Sans" w:hAnsi="Liberation Sans" w:eastAsia="Droid Sans Fallback" w:cs="FreeSans"/>
      <w:sz w:val="28"/>
      <w:szCs w:val="28"/>
    </w:rPr>
  </w:style>
  <w:style w:type="paragraph" w:styleId="Cosdeltext">
    <w:name w:val="Cos del text"/>
    <w:basedOn w:val="Normal"/>
    <w:pPr>
      <w:spacing w:lineRule="auto" w:line="288" w:before="0" w:after="140"/>
    </w:pPr>
    <w:rPr/>
  </w:style>
  <w:style w:type="paragraph" w:styleId="Llista">
    <w:name w:val="Llista"/>
    <w:basedOn w:val="Cosdeltext"/>
    <w:pPr/>
    <w:rPr>
      <w:rFonts w:cs="FreeSans"/>
    </w:rPr>
  </w:style>
  <w:style w:type="paragraph" w:styleId="Llegenda">
    <w:name w:val="Llegenda"/>
    <w:basedOn w:val="Normal"/>
    <w:pPr>
      <w:suppressLineNumbers/>
      <w:spacing w:before="120" w:after="120"/>
    </w:pPr>
    <w:rPr>
      <w:rFonts w:cs="FreeSans"/>
      <w:i/>
      <w:iCs/>
      <w:sz w:val="24"/>
      <w:szCs w:val="24"/>
    </w:rPr>
  </w:style>
  <w:style w:type="paragraph" w:styleId="Ndex">
    <w:name w:val="Índex"/>
    <w:basedOn w:val="Normal"/>
    <w:pPr>
      <w:suppressLineNumbers/>
    </w:pPr>
    <w:rPr>
      <w:rFonts w:cs="FreeSans"/>
    </w:rPr>
  </w:style>
  <w:style w:type="paragraph" w:styleId="ListParagraph">
    <w:name w:val="List Paragraph"/>
    <w:basedOn w:val="Normal"/>
    <w:uiPriority w:val="34"/>
    <w:qFormat/>
    <w:rsid w:val="00281041"/>
    <w:pPr>
      <w:spacing w:before="0" w:after="200"/>
      <w:ind w:left="720" w:hanging="0"/>
      <w:contextualSpacing/>
    </w:pPr>
    <w:rPr/>
  </w:style>
  <w:style w:type="paragraph" w:styleId="BalloonText">
    <w:name w:val="Balloon Text"/>
    <w:basedOn w:val="Normal"/>
    <w:link w:val="TextdeglobusCar"/>
    <w:uiPriority w:val="99"/>
    <w:semiHidden/>
    <w:unhideWhenUsed/>
    <w:rsid w:val="00281041"/>
    <w:pPr>
      <w:spacing w:lineRule="auto" w:line="240" w:before="0" w:after="0"/>
    </w:pPr>
    <w:rPr>
      <w:rFonts w:ascii="Tahoma" w:hAnsi="Tahoma" w:cs="Tahoma"/>
      <w:sz w:val="16"/>
      <w:szCs w:val="16"/>
    </w:rPr>
  </w:style>
  <w:style w:type="paragraph" w:styleId="Contingutdelmarc">
    <w:name w:val="Contingut del marc"/>
    <w:basedOn w:val="Normal"/>
    <w:pPr/>
    <w:rPr/>
  </w:style>
  <w:style w:type="numbering" w:styleId="NoList" w:default="1">
    <w:name w:val="No List"/>
    <w:uiPriority w:val="99"/>
    <w:semiHidden/>
    <w:unhideWhenUsed/>
  </w:style>
  <w:style w:type="table" w:default="1" w:styleId="Taulanormal">
    <w:name w:val="Normal Table"/>
    <w:uiPriority w:val="99"/>
    <w:semiHidden/>
    <w:unhideWhenUsed/>
    <w:qFormat/>
    <w:tblPr>
      <w:tblInd w:type="dxa" w:w="0"/>
      <w:tblCellMar>
        <w:top w:w="0" w:type="dxa"/>
        <w:left w:w="108" w:type="dxa"/>
        <w:bottom w:w="0" w:type="dxa"/>
        <w:right w:w="108" w:type="dxa"/>
      </w:tblCellMar>
    </w:tblPr>
  </w:style>
  <w:style w:type="table" w:styleId="Taulaambquadrcula">
    <w:name w:val="Table Grid"/>
    <w:basedOn w:val="Taulanormal"/>
    <w:uiPriority w:val="59"/>
    <w:rsid w:val="00050da4"/>
    <w:pPr>
      <w:spacing w:lineRule="auto" w:line="240"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LibreOffice/4.3.7.2$Linux_X86_64 LibreOffice_project/430m0$Build-2</Application>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2015-08-29T07:05:00Z</dcterms:created>
  <dc:creator>Usuari</dc:creator>
  <dc:language>ca-ES</dc:language>
  <dcterms:modified xsi:type="dcterms:W3CDTF">2015-12-29T18:01:17Z</dcterms:modified>
  <cp:revision>14</cp:revision>
</cp:coreProperties>
</file>